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B4716" w14:textId="77777777" w:rsidR="0081764C" w:rsidRDefault="0081764C" w:rsidP="0081764C">
      <w:pPr>
        <w:spacing w:after="0"/>
        <w:jc w:val="center"/>
        <w:rPr>
          <w:b/>
          <w:bCs/>
        </w:rPr>
      </w:pPr>
      <w:r>
        <w:rPr>
          <w:noProof/>
        </w:rPr>
        <w:drawing>
          <wp:inline distT="0" distB="0" distL="0" distR="0" wp14:anchorId="23D12530" wp14:editId="298C57A3">
            <wp:extent cx="1319172" cy="1222489"/>
            <wp:effectExtent l="0" t="0" r="0" b="0"/>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9172" cy="1222489"/>
                    </a:xfrm>
                    <a:prstGeom prst="rect">
                      <a:avLst/>
                    </a:prstGeom>
                  </pic:spPr>
                </pic:pic>
              </a:graphicData>
            </a:graphic>
          </wp:inline>
        </w:drawing>
      </w:r>
    </w:p>
    <w:p w14:paraId="332E4934" w14:textId="48E86371" w:rsidR="00CE1ABC" w:rsidRDefault="0081764C" w:rsidP="0081764C">
      <w:pPr>
        <w:spacing w:after="0"/>
        <w:jc w:val="center"/>
        <w:rPr>
          <w:b/>
          <w:bCs/>
        </w:rPr>
      </w:pPr>
      <w:r>
        <w:rPr>
          <w:b/>
          <w:bCs/>
        </w:rPr>
        <w:t xml:space="preserve">Testimony Supporting </w:t>
      </w:r>
      <w:r w:rsidR="004903B5" w:rsidRPr="004903B5">
        <w:rPr>
          <w:b/>
          <w:bCs/>
        </w:rPr>
        <w:t>S.B. No. 1022</w:t>
      </w:r>
      <w:r w:rsidR="00FC338F">
        <w:rPr>
          <w:b/>
          <w:bCs/>
        </w:rPr>
        <w:t>:</w:t>
      </w:r>
      <w:r w:rsidR="004903B5" w:rsidRPr="004903B5">
        <w:rPr>
          <w:b/>
          <w:bCs/>
        </w:rPr>
        <w:t xml:space="preserve"> An Act Concerning Telehealth</w:t>
      </w:r>
    </w:p>
    <w:p w14:paraId="294C0552" w14:textId="06229F32" w:rsidR="004903B5" w:rsidRPr="004903B5" w:rsidRDefault="004903B5" w:rsidP="004903B5">
      <w:pPr>
        <w:spacing w:after="0"/>
      </w:pPr>
    </w:p>
    <w:p w14:paraId="2005E6C4" w14:textId="77777777" w:rsidR="00F32F3F" w:rsidRPr="00941CD8" w:rsidRDefault="00F32F3F" w:rsidP="00F32F3F">
      <w:pPr>
        <w:spacing w:after="0" w:line="240" w:lineRule="auto"/>
        <w:jc w:val="center"/>
        <w:rPr>
          <w:rFonts w:cstheme="minorHAnsi"/>
          <w:color w:val="000000"/>
        </w:rPr>
      </w:pPr>
      <w:r w:rsidRPr="00941CD8">
        <w:rPr>
          <w:rFonts w:cstheme="minorHAnsi"/>
          <w:color w:val="000000"/>
        </w:rPr>
        <w:t>Samantha Lew, MSW</w:t>
      </w:r>
    </w:p>
    <w:p w14:paraId="20DCA669" w14:textId="77777777" w:rsidR="003F7AFA" w:rsidRDefault="003F7AFA" w:rsidP="003F7AFA">
      <w:pPr>
        <w:spacing w:after="0" w:line="240" w:lineRule="auto"/>
        <w:jc w:val="center"/>
        <w:rPr>
          <w:rFonts w:cstheme="minorHAnsi"/>
          <w:color w:val="000000"/>
        </w:rPr>
      </w:pPr>
      <w:r>
        <w:rPr>
          <w:rFonts w:cstheme="minorHAnsi"/>
          <w:color w:val="000000"/>
        </w:rPr>
        <w:t>Public Health</w:t>
      </w:r>
      <w:r w:rsidRPr="00941CD8">
        <w:rPr>
          <w:rFonts w:cstheme="minorHAnsi"/>
          <w:color w:val="000000"/>
        </w:rPr>
        <w:t xml:space="preserve"> Committee</w:t>
      </w:r>
    </w:p>
    <w:p w14:paraId="4BE8BF1E" w14:textId="77777777" w:rsidR="003F7AFA" w:rsidRPr="00941CD8" w:rsidRDefault="003F7AFA" w:rsidP="003F7AFA">
      <w:pPr>
        <w:spacing w:after="0" w:line="240" w:lineRule="auto"/>
        <w:jc w:val="center"/>
        <w:rPr>
          <w:rFonts w:cstheme="minorHAnsi"/>
          <w:color w:val="000000"/>
        </w:rPr>
      </w:pPr>
      <w:r>
        <w:rPr>
          <w:rFonts w:cstheme="minorHAnsi"/>
          <w:color w:val="000000"/>
        </w:rPr>
        <w:t>Insurance and Real Estate Committee</w:t>
      </w:r>
    </w:p>
    <w:p w14:paraId="51AAA376" w14:textId="78801142" w:rsidR="00F32F3F" w:rsidRDefault="007C4154" w:rsidP="00F32F3F">
      <w:pPr>
        <w:spacing w:after="0" w:line="240" w:lineRule="auto"/>
        <w:jc w:val="center"/>
        <w:rPr>
          <w:rFonts w:cstheme="minorHAnsi"/>
          <w:color w:val="000000"/>
        </w:rPr>
      </w:pPr>
      <w:r>
        <w:rPr>
          <w:rFonts w:cstheme="minorHAnsi"/>
          <w:color w:val="000000"/>
        </w:rPr>
        <w:t>March 15</w:t>
      </w:r>
      <w:r w:rsidR="00F32F3F" w:rsidRPr="00941CD8">
        <w:rPr>
          <w:rFonts w:cstheme="minorHAnsi"/>
          <w:color w:val="000000"/>
        </w:rPr>
        <w:t>, 2021</w:t>
      </w:r>
    </w:p>
    <w:p w14:paraId="1A4DB84A" w14:textId="77777777" w:rsidR="00F32F3F" w:rsidRPr="006C136F" w:rsidRDefault="00F32F3F" w:rsidP="00F32F3F">
      <w:pPr>
        <w:spacing w:after="0" w:line="240" w:lineRule="auto"/>
        <w:jc w:val="center"/>
        <w:rPr>
          <w:rFonts w:cstheme="minorHAnsi"/>
          <w:color w:val="000000"/>
        </w:rPr>
      </w:pPr>
    </w:p>
    <w:p w14:paraId="54A3EC61" w14:textId="77777777" w:rsidR="00BB7344" w:rsidRDefault="00BB7344" w:rsidP="00BB7344">
      <w:pPr>
        <w:spacing w:after="0"/>
        <w:rPr>
          <w:rFonts w:ascii="Calibri" w:eastAsia="ArialMT" w:hAnsi="Calibri"/>
        </w:rPr>
      </w:pPr>
      <w:r w:rsidRPr="00400D67">
        <w:rPr>
          <w:rFonts w:ascii="Calibri" w:eastAsia="ArialMT" w:hAnsi="Calibri"/>
        </w:rPr>
        <w:t xml:space="preserve">Dear Senator Daugherty Abrams, Representative Steinberg, </w:t>
      </w:r>
      <w:r>
        <w:rPr>
          <w:rFonts w:ascii="Calibri" w:eastAsia="ArialMT" w:hAnsi="Calibri"/>
        </w:rPr>
        <w:t xml:space="preserve">Senator Lesser, Representative Wood, </w:t>
      </w:r>
      <w:r w:rsidRPr="00400D67">
        <w:rPr>
          <w:rFonts w:ascii="Calibri" w:eastAsia="ArialMT" w:hAnsi="Calibri"/>
        </w:rPr>
        <w:t xml:space="preserve">and esteemed members of the Public Health </w:t>
      </w:r>
      <w:r>
        <w:rPr>
          <w:rFonts w:ascii="Calibri" w:eastAsia="ArialMT" w:hAnsi="Calibri"/>
        </w:rPr>
        <w:t xml:space="preserve">and Insurance and Real Estate </w:t>
      </w:r>
      <w:r w:rsidRPr="00400D67">
        <w:rPr>
          <w:rFonts w:ascii="Calibri" w:eastAsia="ArialMT" w:hAnsi="Calibri"/>
        </w:rPr>
        <w:t>Committee</w:t>
      </w:r>
      <w:r>
        <w:rPr>
          <w:rFonts w:ascii="Calibri" w:eastAsia="ArialMT" w:hAnsi="Calibri"/>
        </w:rPr>
        <w:t>s</w:t>
      </w:r>
      <w:r w:rsidRPr="00400D67">
        <w:rPr>
          <w:rFonts w:ascii="Calibri" w:eastAsia="ArialMT" w:hAnsi="Calibri"/>
        </w:rPr>
        <w:t>,</w:t>
      </w:r>
    </w:p>
    <w:p w14:paraId="195B0BD2" w14:textId="77777777" w:rsidR="00853973" w:rsidRPr="00FF3D3E" w:rsidRDefault="00853973" w:rsidP="00853973">
      <w:pPr>
        <w:spacing w:after="0" w:line="240" w:lineRule="auto"/>
        <w:rPr>
          <w:rFonts w:cstheme="minorHAnsi"/>
        </w:rPr>
      </w:pPr>
    </w:p>
    <w:p w14:paraId="4F235E10" w14:textId="52A25E18" w:rsidR="00F32F3F" w:rsidRPr="0082663C" w:rsidRDefault="00F32F3F" w:rsidP="00F32F3F">
      <w:pPr>
        <w:spacing w:after="0" w:line="240" w:lineRule="auto"/>
        <w:rPr>
          <w:rFonts w:cstheme="minorHAnsi"/>
        </w:rPr>
      </w:pPr>
      <w:r w:rsidRPr="0082663C">
        <w:rPr>
          <w:rFonts w:cstheme="minorHAnsi"/>
        </w:rPr>
        <w:t xml:space="preserve">My name is </w:t>
      </w:r>
      <w:r>
        <w:rPr>
          <w:rFonts w:cstheme="minorHAnsi"/>
        </w:rPr>
        <w:t xml:space="preserve">Samantha </w:t>
      </w:r>
      <w:proofErr w:type="gramStart"/>
      <w:r>
        <w:rPr>
          <w:rFonts w:cstheme="minorHAnsi"/>
        </w:rPr>
        <w:t>Lew</w:t>
      </w:r>
      <w:proofErr w:type="gramEnd"/>
      <w:r>
        <w:rPr>
          <w:rFonts w:cstheme="minorHAnsi"/>
        </w:rPr>
        <w:t xml:space="preserve"> </w:t>
      </w:r>
      <w:r w:rsidRPr="0082663C">
        <w:rPr>
          <w:rFonts w:cstheme="minorHAnsi"/>
        </w:rPr>
        <w:t xml:space="preserve">and I am </w:t>
      </w:r>
      <w:r w:rsidR="00BB7344">
        <w:rPr>
          <w:rFonts w:cstheme="minorHAnsi"/>
        </w:rPr>
        <w:t>submitting this testimony</w:t>
      </w:r>
      <w:r w:rsidRPr="0082663C">
        <w:rPr>
          <w:rFonts w:cstheme="minorHAnsi"/>
        </w:rPr>
        <w:t xml:space="preserve"> today on behalf of Health Equity Solutions, where I serve as</w:t>
      </w:r>
      <w:r>
        <w:rPr>
          <w:rFonts w:cstheme="minorHAnsi"/>
        </w:rPr>
        <w:t xml:space="preserve"> the</w:t>
      </w:r>
      <w:r w:rsidRPr="0082663C">
        <w:rPr>
          <w:rFonts w:cstheme="minorHAnsi"/>
        </w:rPr>
        <w:t xml:space="preserve"> </w:t>
      </w:r>
      <w:r>
        <w:rPr>
          <w:rFonts w:cstheme="minorHAnsi"/>
        </w:rPr>
        <w:t>Policy Analyst and Advocacy Specialist</w:t>
      </w:r>
      <w:r w:rsidRPr="0082663C">
        <w:rPr>
          <w:rFonts w:cstheme="minorHAnsi"/>
        </w:rPr>
        <w:t>. Health Equity Solutions is a nonprofit organization with a statewide focus on promoting policies, programs, and practices that result in equitable health care access, delivery, and outcomes for all people in Connecticut. Our vision is for every Connecticut resident to attain optimal health regardless of race, ethnicity, or socioeconomic status.</w:t>
      </w:r>
    </w:p>
    <w:p w14:paraId="14D6FC3B" w14:textId="4E95D399" w:rsidR="004903B5" w:rsidRDefault="004903B5" w:rsidP="004903B5">
      <w:pPr>
        <w:spacing w:after="0"/>
        <w:rPr>
          <w:b/>
          <w:bCs/>
        </w:rPr>
      </w:pPr>
    </w:p>
    <w:p w14:paraId="1AF42B8B" w14:textId="4D1E56F6" w:rsidR="00754B71" w:rsidRPr="002D4B2F" w:rsidRDefault="00754B71" w:rsidP="00754B71">
      <w:pPr>
        <w:spacing w:after="0" w:line="240" w:lineRule="auto"/>
        <w:rPr>
          <w:rFonts w:eastAsiaTheme="minorEastAsia"/>
        </w:rPr>
      </w:pPr>
      <w:r w:rsidRPr="007F1FA1">
        <w:rPr>
          <w:b/>
          <w:bCs/>
          <w:i/>
          <w:iCs/>
        </w:rPr>
        <w:t>Health Equity Solutions supports</w:t>
      </w:r>
      <w:r>
        <w:rPr>
          <w:b/>
          <w:bCs/>
          <w:i/>
          <w:iCs/>
        </w:rPr>
        <w:t xml:space="preserve"> S.B. 1022</w:t>
      </w:r>
      <w:r w:rsidRPr="003A6D56">
        <w:rPr>
          <w:b/>
          <w:bCs/>
        </w:rPr>
        <w:t xml:space="preserve"> </w:t>
      </w:r>
      <w:r w:rsidRPr="004903B5">
        <w:rPr>
          <w:b/>
          <w:bCs/>
        </w:rPr>
        <w:t>An Act Concerning Telehealth</w:t>
      </w:r>
      <w:r>
        <w:rPr>
          <w:rFonts w:eastAsiaTheme="minorEastAsia"/>
        </w:rPr>
        <w:t>. T</w:t>
      </w:r>
      <w:r w:rsidRPr="3CD32DCA">
        <w:rPr>
          <w:rFonts w:eastAsiaTheme="minorEastAsia"/>
        </w:rPr>
        <w:t xml:space="preserve">elehealth services </w:t>
      </w:r>
      <w:r>
        <w:rPr>
          <w:rFonts w:eastAsiaTheme="minorEastAsia"/>
        </w:rPr>
        <w:t xml:space="preserve">are key to </w:t>
      </w:r>
      <w:r w:rsidRPr="3CD32DCA">
        <w:rPr>
          <w:rFonts w:eastAsiaTheme="minorEastAsia"/>
        </w:rPr>
        <w:t xml:space="preserve">equitable access to safe health services during the pandemic and beyond. </w:t>
      </w:r>
      <w:r w:rsidRPr="3CD32DCA">
        <w:rPr>
          <w:rFonts w:ascii="Calibri" w:eastAsia="Calibri" w:hAnsi="Calibri" w:cs="Calibri"/>
          <w:color w:val="000000" w:themeColor="text1"/>
        </w:rPr>
        <w:t>Those in low-income communities</w:t>
      </w:r>
      <w:r>
        <w:rPr>
          <w:rFonts w:ascii="Calibri" w:eastAsia="Calibri" w:hAnsi="Calibri" w:cs="Calibri"/>
          <w:color w:val="000000" w:themeColor="text1"/>
        </w:rPr>
        <w:t xml:space="preserve"> and</w:t>
      </w:r>
      <w:r w:rsidRPr="3CD32DCA">
        <w:rPr>
          <w:rFonts w:ascii="Calibri" w:eastAsia="Calibri" w:hAnsi="Calibri" w:cs="Calibri"/>
          <w:color w:val="000000" w:themeColor="text1"/>
        </w:rPr>
        <w:t xml:space="preserve"> communities of color</w:t>
      </w:r>
      <w:r>
        <w:rPr>
          <w:rFonts w:ascii="Calibri" w:eastAsia="Calibri" w:hAnsi="Calibri" w:cs="Calibri"/>
          <w:color w:val="000000" w:themeColor="text1"/>
        </w:rPr>
        <w:t xml:space="preserve"> have</w:t>
      </w:r>
      <w:r w:rsidRPr="3CD32DCA">
        <w:rPr>
          <w:rFonts w:ascii="Calibri" w:eastAsia="Calibri" w:hAnsi="Calibri" w:cs="Calibri"/>
          <w:color w:val="000000" w:themeColor="text1"/>
        </w:rPr>
        <w:t xml:space="preserve"> been disproportionately impacted by COVID-19 and </w:t>
      </w:r>
      <w:r>
        <w:rPr>
          <w:rFonts w:ascii="Calibri" w:eastAsia="Calibri" w:hAnsi="Calibri" w:cs="Calibri"/>
          <w:color w:val="000000" w:themeColor="text1"/>
        </w:rPr>
        <w:t>are disproportionately likely to struggle with barriers to care such as transportation and dependent care in non-pandemic times. For years telemedicine has been a proposed means of addressing social determinants of health that prevent people from seeking care. Yet, some limitations and questions about the ability of telehealth to address health equity remain.</w:t>
      </w:r>
      <w:r>
        <w:rPr>
          <w:rStyle w:val="FootnoteReference"/>
          <w:rFonts w:ascii="Calibri" w:eastAsia="Calibri" w:hAnsi="Calibri" w:cs="Calibri"/>
          <w:color w:val="000000" w:themeColor="text1"/>
        </w:rPr>
        <w:footnoteReference w:id="1"/>
      </w:r>
    </w:p>
    <w:p w14:paraId="24372B8B" w14:textId="77777777" w:rsidR="00754B71" w:rsidRDefault="00754B71" w:rsidP="00754B71">
      <w:pPr>
        <w:spacing w:after="0" w:line="240" w:lineRule="auto"/>
      </w:pPr>
    </w:p>
    <w:p w14:paraId="738E483D" w14:textId="38E6C07D" w:rsidR="00754B71" w:rsidRDefault="00E57E53" w:rsidP="00754B71">
      <w:pPr>
        <w:spacing w:after="0" w:line="240" w:lineRule="auto"/>
      </w:pPr>
      <w:r>
        <w:t xml:space="preserve">Access to technology and broadband are barriers for many Connecticut residents. </w:t>
      </w:r>
      <w:r w:rsidR="00754B71">
        <w:t>Some</w:t>
      </w:r>
      <w:r w:rsidR="00754B71" w:rsidRPr="3CD32DCA">
        <w:t xml:space="preserve"> states are making strides towards both providing necessary internet/technology to access </w:t>
      </w:r>
      <w:r w:rsidR="00754B71">
        <w:t>t</w:t>
      </w:r>
      <w:r w:rsidR="00754B71" w:rsidRPr="3CD32DCA">
        <w:t>elehealth and expanding coverage.</w:t>
      </w:r>
      <w:r w:rsidR="00754B71">
        <w:rPr>
          <w:rStyle w:val="FootnoteReference"/>
        </w:rPr>
        <w:footnoteReference w:id="2"/>
      </w:r>
      <w:r w:rsidR="00754B71" w:rsidRPr="3CD32DCA">
        <w:t xml:space="preserve"> </w:t>
      </w:r>
      <w:r w:rsidR="00754B71" w:rsidRPr="00F15EA4">
        <w:t>States including Massachusetts and New York have issued resources to provide Medicaid beneficiaries with information about options for accessing technology required for telehealth.</w:t>
      </w:r>
      <w:r w:rsidR="00754B71">
        <w:t xml:space="preserve"> States such as </w:t>
      </w:r>
      <w:r w:rsidR="00754B71" w:rsidRPr="00075828">
        <w:t>Colorado, Nevada, Oregon</w:t>
      </w:r>
      <w:r w:rsidR="00754B71">
        <w:t>,</w:t>
      </w:r>
      <w:r w:rsidR="00754B71" w:rsidRPr="00075828">
        <w:t xml:space="preserve"> and Washington have agreed to work together to identify </w:t>
      </w:r>
      <w:r w:rsidR="00754B71">
        <w:t xml:space="preserve">best </w:t>
      </w:r>
      <w:r w:rsidR="00754B71">
        <w:lastRenderedPageBreak/>
        <w:t xml:space="preserve">practices and address </w:t>
      </w:r>
      <w:r w:rsidR="00754B71" w:rsidRPr="004C4642">
        <w:t>inequities</w:t>
      </w:r>
      <w:r w:rsidR="00754B71">
        <w:t xml:space="preserve"> in telehealth.</w:t>
      </w:r>
      <w:r w:rsidR="00754B71">
        <w:rPr>
          <w:rStyle w:val="FootnoteReference"/>
        </w:rPr>
        <w:footnoteReference w:id="3"/>
      </w:r>
      <w:r w:rsidR="00754B71">
        <w:t xml:space="preserve"> Some states, including Minnesota, Tennessee, California, and Colorado, provide grants to improve broadband coverage in historically underserved areas.</w:t>
      </w:r>
      <w:r w:rsidR="00754B71">
        <w:rPr>
          <w:rStyle w:val="FootnoteReference"/>
        </w:rPr>
        <w:footnoteReference w:id="4"/>
      </w:r>
    </w:p>
    <w:p w14:paraId="347636B6" w14:textId="77777777" w:rsidR="00754B71" w:rsidRDefault="00754B71" w:rsidP="00754B71">
      <w:pPr>
        <w:spacing w:after="0" w:line="240" w:lineRule="auto"/>
      </w:pPr>
    </w:p>
    <w:p w14:paraId="361DA2FC" w14:textId="52BE512A" w:rsidR="00754B71" w:rsidRDefault="00754B71" w:rsidP="00754B71">
      <w:pPr>
        <w:spacing w:after="0" w:line="240" w:lineRule="auto"/>
      </w:pPr>
      <w:r>
        <w:t>L</w:t>
      </w:r>
      <w:r w:rsidRPr="00E00E83">
        <w:rPr>
          <w:rFonts w:ascii="Calibri" w:eastAsia="Calibri" w:hAnsi="Calibri" w:cs="Calibri"/>
        </w:rPr>
        <w:t xml:space="preserve">ong-term extensions of telehealth </w:t>
      </w:r>
      <w:r>
        <w:rPr>
          <w:rFonts w:ascii="Calibri" w:eastAsia="Calibri" w:hAnsi="Calibri" w:cs="Calibri"/>
        </w:rPr>
        <w:t xml:space="preserve">must </w:t>
      </w:r>
      <w:r w:rsidRPr="00E00E83">
        <w:rPr>
          <w:rFonts w:ascii="Calibri" w:eastAsia="Calibri" w:hAnsi="Calibri" w:cs="Calibri"/>
        </w:rPr>
        <w:t xml:space="preserve">address the digital divide </w:t>
      </w:r>
      <w:r>
        <w:rPr>
          <w:rFonts w:ascii="Calibri" w:eastAsia="Calibri" w:hAnsi="Calibri" w:cs="Calibri"/>
        </w:rPr>
        <w:t>if telehealth is to promote equity in access to healthcare</w:t>
      </w:r>
      <w:r w:rsidRPr="00E00E83">
        <w:rPr>
          <w:rFonts w:ascii="Calibri" w:eastAsia="Calibri" w:hAnsi="Calibri" w:cs="Calibri"/>
        </w:rPr>
        <w:t>. Telehealth—both video and audio-only—may have improved access for patients who would otherwise face barriers such as physical mobility, transportation, or dependent care. For others, access to services is still negatively impacted by a lack of access to technology.</w:t>
      </w:r>
    </w:p>
    <w:p w14:paraId="2A02603C" w14:textId="77777777" w:rsidR="00754B71" w:rsidRDefault="00754B71" w:rsidP="00754B71">
      <w:pPr>
        <w:spacing w:after="0" w:line="240" w:lineRule="auto"/>
        <w:rPr>
          <w:rFonts w:ascii="Calibri" w:eastAsia="Calibri" w:hAnsi="Calibri" w:cs="Calibri"/>
        </w:rPr>
      </w:pPr>
    </w:p>
    <w:p w14:paraId="3832AA99" w14:textId="1E9F8983" w:rsidR="00754B71" w:rsidRPr="00774B17" w:rsidRDefault="00754B71" w:rsidP="00754B71">
      <w:pPr>
        <w:spacing w:after="0" w:line="240" w:lineRule="auto"/>
        <w:rPr>
          <w:b/>
          <w:bCs/>
          <w:i/>
          <w:iCs/>
        </w:rPr>
      </w:pPr>
      <w:r>
        <w:rPr>
          <w:rFonts w:ascii="Calibri" w:eastAsia="Calibri" w:hAnsi="Calibri" w:cs="Calibri"/>
        </w:rPr>
        <w:t xml:space="preserve">We must evaluate whether or not telehealth truly promotes equity. </w:t>
      </w:r>
      <w:r w:rsidRPr="0085080D">
        <w:rPr>
          <w:rFonts w:ascii="Calibri" w:eastAsia="Calibri" w:hAnsi="Calibri" w:cs="Calibri"/>
          <w:b/>
          <w:bCs/>
        </w:rPr>
        <w:t>The impacts of systemic racism mean that a number of social and economic factors disproportionately limit access to care for Black and Latino residents of our state.</w:t>
      </w:r>
      <w:r>
        <w:rPr>
          <w:rFonts w:ascii="Calibri" w:eastAsia="Calibri" w:hAnsi="Calibri" w:cs="Calibri"/>
        </w:rPr>
        <w:t xml:space="preserve"> Factors such as housing density, household size, and related privacy concerns are more likely to impact people of color and may limit the viability of telehealth for people facing these concerns. If Connecticut is intentional in our approach to equity in telehealth, we can work to address any gaps or inequities identified through this evaluation in future adjustments to telehealth services. For example, barring a pandemic or other safety concerns, patients should be provided a choice regarding whether an appointment is in person or virtual so that any concerns about privacy or comfort with technology are accounted for. Further, issues related to English language proficiency and digital fluency could be addressed if the report identifies barriers for certain communities.</w:t>
      </w:r>
    </w:p>
    <w:p w14:paraId="0AC79065" w14:textId="77777777" w:rsidR="00754B71" w:rsidRDefault="00754B71" w:rsidP="00754B71">
      <w:pPr>
        <w:spacing w:after="0" w:line="240" w:lineRule="auto"/>
        <w:rPr>
          <w:rFonts w:ascii="Calibri" w:eastAsia="Calibri" w:hAnsi="Calibri" w:cs="Calibri"/>
        </w:rPr>
      </w:pPr>
    </w:p>
    <w:p w14:paraId="24FB19E2" w14:textId="761A0EFA" w:rsidR="00754B71" w:rsidRDefault="00754B71" w:rsidP="00754B71">
      <w:pPr>
        <w:spacing w:after="0" w:line="240" w:lineRule="auto"/>
        <w:rPr>
          <w:b/>
          <w:bCs/>
          <w:i/>
          <w:iCs/>
        </w:rPr>
      </w:pPr>
      <w:r>
        <w:rPr>
          <w:rFonts w:ascii="Calibri" w:eastAsia="Calibri" w:hAnsi="Calibri" w:cs="Calibri"/>
        </w:rPr>
        <w:t>For</w:t>
      </w:r>
      <w:r w:rsidRPr="3CD32DCA">
        <w:rPr>
          <w:rFonts w:ascii="Calibri" w:eastAsia="Calibri" w:hAnsi="Calibri" w:cs="Calibri"/>
        </w:rPr>
        <w:t xml:space="preserve"> individuals </w:t>
      </w:r>
      <w:r>
        <w:rPr>
          <w:rFonts w:ascii="Calibri" w:eastAsia="Calibri" w:hAnsi="Calibri" w:cs="Calibri"/>
        </w:rPr>
        <w:t>who rely on telehealth coverage</w:t>
      </w:r>
      <w:r w:rsidRPr="3CD32DCA">
        <w:rPr>
          <w:rFonts w:ascii="Calibri" w:eastAsia="Calibri" w:hAnsi="Calibri" w:cs="Calibri"/>
        </w:rPr>
        <w:t xml:space="preserve">, the </w:t>
      </w:r>
      <w:r>
        <w:rPr>
          <w:rFonts w:ascii="Calibri" w:eastAsia="Calibri" w:hAnsi="Calibri" w:cs="Calibri"/>
        </w:rPr>
        <w:t>extension</w:t>
      </w:r>
      <w:r w:rsidRPr="3CD32DCA">
        <w:rPr>
          <w:rFonts w:ascii="Calibri" w:eastAsia="Calibri" w:hAnsi="Calibri" w:cs="Calibri"/>
        </w:rPr>
        <w:t xml:space="preserve"> of </w:t>
      </w:r>
      <w:r>
        <w:rPr>
          <w:rFonts w:ascii="Calibri" w:eastAsia="Calibri" w:hAnsi="Calibri" w:cs="Calibri"/>
        </w:rPr>
        <w:t>these services</w:t>
      </w:r>
      <w:r w:rsidRPr="3CD32DCA">
        <w:rPr>
          <w:rFonts w:ascii="Calibri" w:eastAsia="Calibri" w:hAnsi="Calibri" w:cs="Calibri"/>
        </w:rPr>
        <w:t xml:space="preserve"> will </w:t>
      </w:r>
      <w:r>
        <w:rPr>
          <w:rFonts w:ascii="Calibri" w:eastAsia="Calibri" w:hAnsi="Calibri" w:cs="Calibri"/>
        </w:rPr>
        <w:t>mean</w:t>
      </w:r>
      <w:r w:rsidRPr="3CD32DCA">
        <w:rPr>
          <w:rFonts w:ascii="Calibri" w:eastAsia="Calibri" w:hAnsi="Calibri" w:cs="Calibri"/>
        </w:rPr>
        <w:t xml:space="preserve"> </w:t>
      </w:r>
      <w:r>
        <w:rPr>
          <w:rFonts w:ascii="Calibri" w:eastAsia="Calibri" w:hAnsi="Calibri" w:cs="Calibri"/>
        </w:rPr>
        <w:t xml:space="preserve">access to care as the </w:t>
      </w:r>
      <w:r w:rsidRPr="3CD32DCA">
        <w:rPr>
          <w:rFonts w:ascii="Calibri" w:eastAsia="Calibri" w:hAnsi="Calibri" w:cs="Calibri"/>
        </w:rPr>
        <w:t xml:space="preserve">COVID-19 </w:t>
      </w:r>
      <w:r>
        <w:rPr>
          <w:rFonts w:ascii="Calibri" w:eastAsia="Calibri" w:hAnsi="Calibri" w:cs="Calibri"/>
        </w:rPr>
        <w:t xml:space="preserve">pandemic </w:t>
      </w:r>
      <w:r w:rsidRPr="3CD32DCA">
        <w:rPr>
          <w:rFonts w:ascii="Calibri" w:eastAsia="Calibri" w:hAnsi="Calibri" w:cs="Calibri"/>
        </w:rPr>
        <w:t>continues.</w:t>
      </w:r>
      <w:r>
        <w:t xml:space="preserve"> </w:t>
      </w:r>
      <w:r>
        <w:rPr>
          <w:b/>
          <w:bCs/>
          <w:i/>
          <w:iCs/>
        </w:rPr>
        <w:t xml:space="preserve">By </w:t>
      </w:r>
      <w:r w:rsidRPr="002E20E6">
        <w:rPr>
          <w:b/>
          <w:bCs/>
          <w:i/>
          <w:iCs/>
        </w:rPr>
        <w:t xml:space="preserve">evaluating the impact of </w:t>
      </w:r>
      <w:r>
        <w:rPr>
          <w:b/>
          <w:bCs/>
          <w:i/>
          <w:iCs/>
        </w:rPr>
        <w:t>telehealth</w:t>
      </w:r>
      <w:r w:rsidRPr="002E20E6">
        <w:rPr>
          <w:b/>
          <w:bCs/>
          <w:i/>
          <w:iCs/>
        </w:rPr>
        <w:t xml:space="preserve"> on racial and ethnic disparities in health care, the state </w:t>
      </w:r>
      <w:r>
        <w:rPr>
          <w:b/>
          <w:bCs/>
          <w:i/>
          <w:iCs/>
        </w:rPr>
        <w:t>will be taking a key step in ensuring that</w:t>
      </w:r>
      <w:r w:rsidRPr="002E20E6">
        <w:rPr>
          <w:b/>
          <w:bCs/>
          <w:i/>
          <w:iCs/>
        </w:rPr>
        <w:t xml:space="preserve"> all people in Connecticut, regardless of race, ethnicity, and/or socioeconomic status have equitable access to health care.</w:t>
      </w:r>
      <w:r w:rsidRPr="002E20E6">
        <w:rPr>
          <w:rStyle w:val="FootnoteReference"/>
          <w:b/>
          <w:bCs/>
          <w:i/>
          <w:iCs/>
        </w:rPr>
        <w:footnoteReference w:id="5"/>
      </w:r>
    </w:p>
    <w:p w14:paraId="501CA680" w14:textId="77777777" w:rsidR="00754B71" w:rsidRDefault="00754B71" w:rsidP="00754B71">
      <w:pPr>
        <w:spacing w:after="0" w:line="240" w:lineRule="auto"/>
        <w:rPr>
          <w:b/>
          <w:bCs/>
          <w:i/>
          <w:iCs/>
        </w:rPr>
      </w:pPr>
    </w:p>
    <w:p w14:paraId="64E364C1" w14:textId="0EF804E0" w:rsidR="00754B71" w:rsidRPr="00754B71" w:rsidRDefault="00754B71" w:rsidP="004903B5">
      <w:pPr>
        <w:spacing w:after="0"/>
      </w:pPr>
      <w:r>
        <w:t>Thank you for the opportunity to testify in support of working towards equity-focused telehealth by addressing the digital divide and ensuring that all residents of our state are able to access the internet. I can be reached with any questions at slew@hesct.org or 860.937.6432.</w:t>
      </w:r>
    </w:p>
    <w:sectPr w:rsidR="00754B71" w:rsidRPr="00754B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B4E0F" w14:textId="77777777" w:rsidR="00DD1722" w:rsidRDefault="00DD1722" w:rsidP="00754B71">
      <w:pPr>
        <w:spacing w:after="0" w:line="240" w:lineRule="auto"/>
      </w:pPr>
      <w:r>
        <w:separator/>
      </w:r>
    </w:p>
  </w:endnote>
  <w:endnote w:type="continuationSeparator" w:id="0">
    <w:p w14:paraId="6D61AC70" w14:textId="77777777" w:rsidR="00DD1722" w:rsidRDefault="00DD1722" w:rsidP="0075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3C81" w14:textId="77777777" w:rsidR="00DD1722" w:rsidRDefault="00DD1722" w:rsidP="00754B71">
      <w:pPr>
        <w:spacing w:after="0" w:line="240" w:lineRule="auto"/>
      </w:pPr>
      <w:r>
        <w:separator/>
      </w:r>
    </w:p>
  </w:footnote>
  <w:footnote w:type="continuationSeparator" w:id="0">
    <w:p w14:paraId="11E66939" w14:textId="77777777" w:rsidR="00DD1722" w:rsidRDefault="00DD1722" w:rsidP="00754B71">
      <w:pPr>
        <w:spacing w:after="0" w:line="240" w:lineRule="auto"/>
      </w:pPr>
      <w:r>
        <w:continuationSeparator/>
      </w:r>
    </w:p>
  </w:footnote>
  <w:footnote w:id="1">
    <w:p w14:paraId="21743130" w14:textId="77777777" w:rsidR="00754B71" w:rsidRDefault="00754B71" w:rsidP="00754B71">
      <w:pPr>
        <w:pStyle w:val="FootnoteText"/>
      </w:pPr>
      <w:r>
        <w:rPr>
          <w:rStyle w:val="FootnoteReference"/>
        </w:rPr>
        <w:footnoteRef/>
      </w:r>
      <w:r>
        <w:t xml:space="preserve"> IMPAQ Health and American Institutes for Research. “The Expansion of Telehealth: Equity Considerations for Providers &amp; Payers.” Retrieved from: </w:t>
      </w:r>
      <w:hyperlink r:id="rId1" w:history="1">
        <w:r w:rsidRPr="00507390">
          <w:rPr>
            <w:rStyle w:val="Hyperlink"/>
          </w:rPr>
          <w:t>https://impaqint.com/sites/default/files/issue-briefs/The%20Expansion%20of%20Telehealth_Issue%20Brief_1.2.pdf</w:t>
        </w:r>
      </w:hyperlink>
      <w:r>
        <w:t xml:space="preserve"> </w:t>
      </w:r>
    </w:p>
  </w:footnote>
  <w:footnote w:id="2">
    <w:p w14:paraId="018FCC4B" w14:textId="77777777" w:rsidR="00754B71" w:rsidRDefault="00754B71" w:rsidP="00754B71">
      <w:pPr>
        <w:pStyle w:val="FootnoteText"/>
      </w:pPr>
      <w:r>
        <w:rPr>
          <w:rStyle w:val="FootnoteReference"/>
        </w:rPr>
        <w:footnoteRef/>
      </w:r>
      <w:r>
        <w:t xml:space="preserve"> </w:t>
      </w:r>
      <w:r w:rsidRPr="00833C3F">
        <w:t xml:space="preserve">Jared </w:t>
      </w:r>
      <w:proofErr w:type="spellStart"/>
      <w:r w:rsidRPr="00833C3F">
        <w:t>Augenstein</w:t>
      </w:r>
      <w:proofErr w:type="spellEnd"/>
      <w:r w:rsidRPr="00833C3F">
        <w:t>, Jacqueline Marks</w:t>
      </w:r>
      <w:r>
        <w:t xml:space="preserve">, </w:t>
      </w:r>
      <w:r w:rsidRPr="005E0061">
        <w:rPr>
          <w:i/>
          <w:iCs/>
        </w:rPr>
        <w:t>Executive Summary: Tracking Telehealth Changes State-by-State in Response to COVID-19 - January 2021</w:t>
      </w:r>
      <w:r>
        <w:t xml:space="preserve">. Retrieved from </w:t>
      </w:r>
      <w:hyperlink r:id="rId2" w:history="1">
        <w:r w:rsidRPr="005008DD">
          <w:rPr>
            <w:rStyle w:val="Hyperlink"/>
          </w:rPr>
          <w:t>https://www.jdsupra.com/legalnews/executive-summary-tracking-telehealth-8692451/</w:t>
        </w:r>
      </w:hyperlink>
      <w:r>
        <w:t xml:space="preserve"> </w:t>
      </w:r>
    </w:p>
  </w:footnote>
  <w:footnote w:id="3">
    <w:p w14:paraId="049D0229" w14:textId="77777777" w:rsidR="00754B71" w:rsidRDefault="00754B71" w:rsidP="00754B71">
      <w:pPr>
        <w:pStyle w:val="FootnoteText"/>
      </w:pPr>
      <w:r>
        <w:rPr>
          <w:rStyle w:val="FootnoteReference"/>
        </w:rPr>
        <w:footnoteRef/>
      </w:r>
      <w:r>
        <w:t xml:space="preserve"> Washington</w:t>
      </w:r>
      <w:r w:rsidRPr="00030804">
        <w:t xml:space="preserve"> </w:t>
      </w:r>
      <w:r>
        <w:t xml:space="preserve">COVID-19 (Coronavirus), News &amp; Media (2020). Retrieved from </w:t>
      </w:r>
      <w:hyperlink r:id="rId3" w:history="1">
        <w:r w:rsidRPr="00C35CBE">
          <w:rPr>
            <w:rStyle w:val="Hyperlink"/>
          </w:rPr>
          <w:t>https://www.governor.wa.gov/news-media/washington-colorado-nevada-and-oregon-announce-coordination-telehealth</w:t>
        </w:r>
      </w:hyperlink>
      <w:r>
        <w:t xml:space="preserve"> </w:t>
      </w:r>
    </w:p>
  </w:footnote>
  <w:footnote w:id="4">
    <w:p w14:paraId="1668991E" w14:textId="77777777" w:rsidR="00754B71" w:rsidRPr="009C25D1" w:rsidRDefault="00754B71" w:rsidP="00754B71">
      <w:pPr>
        <w:pStyle w:val="FootnoteText"/>
      </w:pPr>
      <w:r>
        <w:rPr>
          <w:rStyle w:val="FootnoteReference"/>
        </w:rPr>
        <w:footnoteRef/>
      </w:r>
      <w:r>
        <w:t xml:space="preserve"> K</w:t>
      </w:r>
      <w:r w:rsidRPr="009C25D1">
        <w:t>athryn de Wit and Anna Read</w:t>
      </w:r>
      <w:r>
        <w:t xml:space="preserve">, </w:t>
      </w:r>
      <w:r w:rsidRPr="009C25D1">
        <w:rPr>
          <w:i/>
          <w:iCs/>
        </w:rPr>
        <w:t>How States Are Expanding Broadband Access</w:t>
      </w:r>
      <w:r>
        <w:rPr>
          <w:i/>
          <w:iCs/>
        </w:rPr>
        <w:t xml:space="preserve">. </w:t>
      </w:r>
      <w:r>
        <w:t xml:space="preserve">Retrieved from </w:t>
      </w:r>
      <w:r w:rsidRPr="007F7EE6">
        <w:t>https://www.pewtrusts.org/en/research-and-analysis/reports/2020/02/how-states-are-expanding-broadband-access</w:t>
      </w:r>
    </w:p>
  </w:footnote>
  <w:footnote w:id="5">
    <w:p w14:paraId="785AE4C8" w14:textId="77777777" w:rsidR="00754B71" w:rsidRPr="000E07F8" w:rsidRDefault="00754B71" w:rsidP="00754B71">
      <w:pPr>
        <w:pStyle w:val="FootnoteText"/>
        <w:rPr>
          <w:rFonts w:cstheme="minorHAnsi"/>
        </w:rPr>
      </w:pPr>
      <w:r w:rsidRPr="000E07F8">
        <w:rPr>
          <w:rStyle w:val="FootnoteReference"/>
          <w:rFonts w:cstheme="minorHAnsi"/>
        </w:rPr>
        <w:footnoteRef/>
      </w:r>
      <w:r w:rsidRPr="000E07F8">
        <w:rPr>
          <w:rFonts w:cstheme="minorHAnsi"/>
        </w:rPr>
        <w:t xml:space="preserve"> Centers for Disease Control and Prevention. Childhood Lead Poisoning. Retrieved from:</w:t>
      </w:r>
    </w:p>
    <w:p w14:paraId="5207C750" w14:textId="77777777" w:rsidR="00754B71" w:rsidRPr="000E07F8" w:rsidRDefault="00DD1722" w:rsidP="00754B71">
      <w:pPr>
        <w:pStyle w:val="FootnoteText"/>
        <w:rPr>
          <w:rFonts w:cstheme="minorHAnsi"/>
        </w:rPr>
      </w:pPr>
      <w:hyperlink r:id="rId4" w:history="1">
        <w:r w:rsidR="00754B71" w:rsidRPr="000E07F8">
          <w:rPr>
            <w:rStyle w:val="Hyperlink"/>
            <w:rFonts w:cstheme="minorHAnsi"/>
          </w:rPr>
          <w:t>https://ephtracking.cdc.gov/showLeadPoisoningEnv</w:t>
        </w:r>
      </w:hyperlink>
      <w:r w:rsidR="00754B71" w:rsidRPr="000E07F8">
        <w:rPr>
          <w:rFonts w:cstheme="minorHAns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D5"/>
    <w:rsid w:val="003B1F6F"/>
    <w:rsid w:val="003F7AFA"/>
    <w:rsid w:val="004903B5"/>
    <w:rsid w:val="00754B71"/>
    <w:rsid w:val="007C4154"/>
    <w:rsid w:val="0081764C"/>
    <w:rsid w:val="0082325B"/>
    <w:rsid w:val="00853973"/>
    <w:rsid w:val="00BA4FD5"/>
    <w:rsid w:val="00BB7344"/>
    <w:rsid w:val="00CE1ABC"/>
    <w:rsid w:val="00DD1722"/>
    <w:rsid w:val="00DD1F52"/>
    <w:rsid w:val="00E57E53"/>
    <w:rsid w:val="00F32F3F"/>
    <w:rsid w:val="00F523A6"/>
    <w:rsid w:val="00FC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D4B8"/>
  <w15:chartTrackingRefBased/>
  <w15:docId w15:val="{6DFF971A-C347-4727-9512-19F6DA6D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4B71"/>
    <w:pPr>
      <w:spacing w:after="0" w:line="240" w:lineRule="auto"/>
    </w:pPr>
    <w:rPr>
      <w:sz w:val="20"/>
      <w:szCs w:val="20"/>
    </w:rPr>
  </w:style>
  <w:style w:type="character" w:customStyle="1" w:styleId="FootnoteTextChar">
    <w:name w:val="Footnote Text Char"/>
    <w:basedOn w:val="DefaultParagraphFont"/>
    <w:link w:val="FootnoteText"/>
    <w:uiPriority w:val="99"/>
    <w:rsid w:val="00754B71"/>
    <w:rPr>
      <w:sz w:val="20"/>
      <w:szCs w:val="20"/>
    </w:rPr>
  </w:style>
  <w:style w:type="character" w:styleId="FootnoteReference">
    <w:name w:val="footnote reference"/>
    <w:basedOn w:val="DefaultParagraphFont"/>
    <w:uiPriority w:val="99"/>
    <w:semiHidden/>
    <w:unhideWhenUsed/>
    <w:rsid w:val="00754B71"/>
    <w:rPr>
      <w:vertAlign w:val="superscript"/>
    </w:rPr>
  </w:style>
  <w:style w:type="character" w:styleId="Hyperlink">
    <w:name w:val="Hyperlink"/>
    <w:basedOn w:val="DefaultParagraphFont"/>
    <w:uiPriority w:val="99"/>
    <w:unhideWhenUsed/>
    <w:rsid w:val="00754B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governor.wa.gov/news-media/washington-colorado-nevada-and-oregon-announce-coordination-telehealth" TargetMode="External"/><Relationship Id="rId2" Type="http://schemas.openxmlformats.org/officeDocument/2006/relationships/hyperlink" Target="https://www.jdsupra.com/legalnews/executive-summary-tracking-telehealth-8692451/" TargetMode="External"/><Relationship Id="rId1" Type="http://schemas.openxmlformats.org/officeDocument/2006/relationships/hyperlink" Target="https://impaqint.com/sites/default/files/issue-briefs/The%20Expansion%20of%20Telehealth_Issue%20Brief_1.2.pdf" TargetMode="External"/><Relationship Id="rId4" Type="http://schemas.openxmlformats.org/officeDocument/2006/relationships/hyperlink" Target="https://ephtracking.cdc.gov/showLeadPoisoningE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02B60B0471845AA1221CB9D8C7529" ma:contentTypeVersion="12" ma:contentTypeDescription="Create a new document." ma:contentTypeScope="" ma:versionID="9cae5499c3faa0836a94cdbb570ed85a">
  <xsd:schema xmlns:xsd="http://www.w3.org/2001/XMLSchema" xmlns:xs="http://www.w3.org/2001/XMLSchema" xmlns:p="http://schemas.microsoft.com/office/2006/metadata/properties" xmlns:ns2="736c3966-c3ad-4533-b024-f0db399e19ee" xmlns:ns3="f477c2a9-d4bc-4f97-a4bf-55b31f08bc23" targetNamespace="http://schemas.microsoft.com/office/2006/metadata/properties" ma:root="true" ma:fieldsID="ec7bc72841b6236565b42d2a7ab25243" ns2:_="" ns3:_="">
    <xsd:import namespace="736c3966-c3ad-4533-b024-f0db399e19ee"/>
    <xsd:import namespace="f477c2a9-d4bc-4f97-a4bf-55b31f08bc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c3966-c3ad-4533-b024-f0db399e19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7c2a9-d4bc-4f97-a4bf-55b31f08bc2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A2ED5-502B-4D08-BFD8-A41F08F01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c3966-c3ad-4533-b024-f0db399e19ee"/>
    <ds:schemaRef ds:uri="f477c2a9-d4bc-4f97-a4bf-55b31f08b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10533-655A-4EB8-B04E-4CA58BC9B772}">
  <ds:schemaRefs>
    <ds:schemaRef ds:uri="http://schemas.microsoft.com/sharepoint/v3/contenttype/forms"/>
  </ds:schemaRefs>
</ds:datastoreItem>
</file>

<file path=customXml/itemProps3.xml><?xml version="1.0" encoding="utf-8"?>
<ds:datastoreItem xmlns:ds="http://schemas.openxmlformats.org/officeDocument/2006/customXml" ds:itemID="{54835336-C6B0-49F9-BFD4-D2BDBAABA4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dc:creator>
  <cp:keywords/>
  <dc:description/>
  <cp:lastModifiedBy>Karen Siegel</cp:lastModifiedBy>
  <cp:revision>14</cp:revision>
  <dcterms:created xsi:type="dcterms:W3CDTF">2021-03-10T18:17:00Z</dcterms:created>
  <dcterms:modified xsi:type="dcterms:W3CDTF">2021-03-12T23:32:00Z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0x010100C6802B60B0471845AA1221CB9D8C7529</vt:lpwstr>
  </property>
</Properties>
</file>